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CBD1">
      <w:pPr>
        <w:keepNext w:val="0"/>
        <w:keepLines w:val="0"/>
        <w:pageBreakBefore w:val="0"/>
        <w:widowControl w:val="0"/>
        <w:kinsoku/>
        <w:wordWrap/>
        <w:overflowPunct/>
        <w:topLinePunct w:val="0"/>
        <w:autoSpaceDE/>
        <w:autoSpaceDN/>
        <w:bidi w:val="0"/>
        <w:adjustRightInd/>
        <w:snapToGrid/>
        <w:spacing w:line="560" w:lineRule="exact"/>
        <w:ind w:firstLine="1760" w:firstLineChars="400"/>
        <w:jc w:val="both"/>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中华人民共和国产品质量法</w:t>
      </w:r>
    </w:p>
    <w:p w14:paraId="3606738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22FA2DB3">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Arial"/>
          <w:b w:val="0"/>
          <w:kern w:val="0"/>
          <w:sz w:val="32"/>
          <w:szCs w:val="32"/>
          <w:lang w:eastAsia="zh-CN"/>
        </w:rPr>
      </w:pPr>
      <w:bookmarkStart w:id="0" w:name="_GoBack"/>
      <w:bookmarkEnd w:id="0"/>
      <w:r>
        <w:rPr>
          <w:rFonts w:hint="eastAsia" w:eastAsia="楷体_GB2312" w:cs="Arial"/>
          <w:b w:val="0"/>
          <w:kern w:val="0"/>
          <w:sz w:val="32"/>
          <w:szCs w:val="32"/>
          <w:lang w:eastAsia="zh-CN"/>
        </w:rPr>
        <w:t>（</w:t>
      </w:r>
      <w:r>
        <w:rPr>
          <w:rFonts w:hint="eastAsia" w:ascii="Times New Roman" w:hAnsi="Times New Roman" w:eastAsia="楷体_GB2312" w:cs="Arial"/>
          <w:b w:val="0"/>
          <w:kern w:val="0"/>
          <w:sz w:val="32"/>
          <w:szCs w:val="32"/>
        </w:rPr>
        <w:t>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r>
        <w:rPr>
          <w:rFonts w:hint="eastAsia" w:eastAsia="楷体_GB2312" w:cs="Arial"/>
          <w:b w:val="0"/>
          <w:kern w:val="0"/>
          <w:sz w:val="32"/>
          <w:szCs w:val="32"/>
          <w:lang w:eastAsia="zh-CN"/>
        </w:rPr>
        <w:t>）</w:t>
      </w:r>
    </w:p>
    <w:p w14:paraId="3D4089C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32056A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14:paraId="59687AA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14:paraId="4F6829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产品质量的监督</w:t>
      </w:r>
    </w:p>
    <w:p w14:paraId="5F81C1C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生产者、销售者的产品质量责任和义务</w:t>
      </w:r>
    </w:p>
    <w:p w14:paraId="37F5CB0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　　第一节　生产者的产品质量责任和义务</w:t>
      </w:r>
    </w:p>
    <w:p w14:paraId="3D26436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　　第二节　销售者的产品质量责任和义务</w:t>
      </w:r>
    </w:p>
    <w:p w14:paraId="010CD18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损害赔偿</w:t>
      </w:r>
    </w:p>
    <w:p w14:paraId="1C52841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罚则</w:t>
      </w:r>
    </w:p>
    <w:p w14:paraId="5772402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附则</w:t>
      </w:r>
    </w:p>
    <w:p w14:paraId="03210E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51CF11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14:paraId="0DD3205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26EFB3C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为了加强对产品质量的监督管理，提高产品质量水平，明确产品质量责任，保护消费者的合法权益，维护社会经济秩序，制定本法。</w:t>
      </w:r>
    </w:p>
    <w:p w14:paraId="5BFE7FE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在中华人民共和国境内从事产品生产、销售活动，必须遵守本法。</w:t>
      </w:r>
    </w:p>
    <w:p w14:paraId="49D2E92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本法所称产品是指经过加工、制作，用于销售的产品。</w:t>
      </w:r>
    </w:p>
    <w:p w14:paraId="3D08DF6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建设工程不适用本法规定；但是，建设工程使用的建筑材料、建筑构配件和设备，属于前款规定的产品范围的，适用本法规定。</w:t>
      </w:r>
    </w:p>
    <w:p w14:paraId="54C9391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生产者、销售者应当建立健全内部产品质量管理制度，严格实施岗位质量规范、质量责任以及相应的考核办法。</w:t>
      </w:r>
    </w:p>
    <w:p w14:paraId="6320FEF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生产者、销售者依照本法规定承担产品质量责任。</w:t>
      </w:r>
    </w:p>
    <w:p w14:paraId="5364EB1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禁止伪造或者冒用认证标志等质量标志；禁止伪造产品的产地，伪造或者冒用他人的厂名、厂址；禁止在生产、销售的产品中掺杂、掺假，以假充真，以次充好。</w:t>
      </w:r>
    </w:p>
    <w:p w14:paraId="03558BF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国家鼓励推行科学的质量管理方法，采用先进的科学技术，鼓励企业产品质量达到并且超过行业标准、国家标准和国际标准。</w:t>
      </w:r>
    </w:p>
    <w:p w14:paraId="27FEB05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对产品质量管理先进和产品质量达到国际先进水平、成绩显著的单位和个人，给予奖励。</w:t>
      </w:r>
    </w:p>
    <w:p w14:paraId="3DEE085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14:paraId="78F5510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国务院市场监督管理部门主管全国产品质量监督工作。国务院有关部门在各自的职责范围内负责产品质量监督工作。</w:t>
      </w:r>
    </w:p>
    <w:p w14:paraId="04ED66B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县级以上地方市场监督管理部门主管本行政区域内的产品质量监督工作。县级以上地方人民政府有关部门在各自的职责范围内负责产品质量监督工作。</w:t>
      </w:r>
    </w:p>
    <w:p w14:paraId="66A352E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法律对产品质量的监督部门另有规定的，依照有关法律的规定执行。</w:t>
      </w:r>
    </w:p>
    <w:p w14:paraId="6BB50AF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14:paraId="1988680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各级地方人民政府和其他国家机关有包庇、放纵产品生产、销售中违反本法规定的行为的，依法追究其主要负责人的法律责任。</w:t>
      </w:r>
    </w:p>
    <w:p w14:paraId="699FEA2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任何单位和个人有权对违反本法规定的行为，向市场监督管理部门或者其他有关部门检举。</w:t>
      </w:r>
    </w:p>
    <w:p w14:paraId="155EE3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市场监督管理部门和有关部门应当为检举人保密，并按照省、自治区、直辖市人民政府的规定给予奖励。</w:t>
      </w:r>
    </w:p>
    <w:p w14:paraId="55D256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任何单位和个人不得排斥非本地区或者非本系统企业生产的质量合格产品进入本地区、本系统。</w:t>
      </w:r>
    </w:p>
    <w:p w14:paraId="3D13D9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0A83D1E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w:t>
      </w: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产品质量的监督</w:t>
      </w:r>
    </w:p>
    <w:p w14:paraId="2B72623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284667A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产品质量应当检验合格，不得以不合格产品冒充合格产品。</w:t>
      </w:r>
    </w:p>
    <w:p w14:paraId="54795FE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可能危及人体健康和人身、财产安全的工业产品，必须符合保障人体健康和人身、财产安全的国家标准、行业标准；未制定国家标准、行业标准的，必须符合保障人体健康和人身、财产安全的要求。</w:t>
      </w:r>
    </w:p>
    <w:p w14:paraId="783F8D6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禁止生产、销售不符合保障人体健康和人身、财产安全的标准和要求的工业产品。具体管理办法由国务院规定。</w:t>
      </w:r>
    </w:p>
    <w:p w14:paraId="7735D0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14:paraId="6C02990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14:paraId="10AD071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1685991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国家监督抽查的产品，地方不得另行重复抽查；上级监督抽查的产品，下级不得另行重复抽查。</w:t>
      </w:r>
    </w:p>
    <w:p w14:paraId="07E9E88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根据监督抽查的需要，可以对产品进行检验。检验抽取样品的数量不得超过检验的合理需要，并不得向被检查人收取检验费用。监督抽查所需检验费用按照国务院规定列支。</w:t>
      </w:r>
    </w:p>
    <w:p w14:paraId="47D7E5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14:paraId="379777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对依法进行的产品质量监督检查，生产者、销售者不得拒绝。</w:t>
      </w:r>
    </w:p>
    <w:p w14:paraId="23BBBF4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14:paraId="6958007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监督抽查的产品有严重质量问题的，依照本法第五章的有关规定处罚。</w:t>
      </w:r>
    </w:p>
    <w:p w14:paraId="5D3CF09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县级以上市场监督管理部门根据已经取得的违法嫌疑证据或者举报，对涉嫌违反本法规定的行为进行查处时，可以行使下列职权：</w:t>
      </w:r>
    </w:p>
    <w:p w14:paraId="0AD574C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对当事人涉嫌从事违反本法的生产、销售活动的场所实施现场检查；</w:t>
      </w:r>
    </w:p>
    <w:p w14:paraId="149CFB3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向当事人的法定代表人、主要负责人和其他有关人员调查、了解与涉嫌从事违反本法的生产、销售活动有关的情况；</w:t>
      </w:r>
    </w:p>
    <w:p w14:paraId="3614F6F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查阅、复制当事人有关的合同、发票、帐簿以及其他有关资料；</w:t>
      </w:r>
    </w:p>
    <w:p w14:paraId="3341B80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对有根据认为不符合保障人体健康和人身、财产安全的国家标准、行业标准的产品或者有其他严重质量问题的产品，以及直接用于生产、销售该项产品的原辅材料、包装物、生产工具，予以查封或者扣押。</w:t>
      </w:r>
    </w:p>
    <w:p w14:paraId="6B41C54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14:paraId="641BE7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从事产品质量检验、认证的社会中介机构必须依法设立，不得与行政机关和其他国家机关存在隶属关系或者其他利益关系。</w:t>
      </w:r>
    </w:p>
    <w:p w14:paraId="1BE5F85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产品质量检验机构、认证机构必须依法按照有关标准，客观、公正地出具检验结果或者认证证明。</w:t>
      </w:r>
    </w:p>
    <w:p w14:paraId="3E7547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产品质量认证机构应当依照国家规定对准许使用认证标志的产品进行认证后的跟踪检查；对不符合认证标准而使用认证标志的，要求其改正；情节严重的，取消其使用认证标志的资格。</w:t>
      </w:r>
    </w:p>
    <w:p w14:paraId="13A257B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消费者有权就产品质量问题，向产品的生产者、销售者查询；向市场监督管理部门及有关部门申诉，接受申诉的部门应当负责处理。</w:t>
      </w:r>
    </w:p>
    <w:p w14:paraId="7B9C29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保护消费者权益的社会组织可以就消费者反映的产品质量问题建议有关部门负责处理，支持消费者对因产品质量造成的损害向人民法院起诉。</w:t>
      </w:r>
    </w:p>
    <w:p w14:paraId="3673AAE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国务院和省、自治区、直辖市人民政府的市场监督管理部门应当定期发布其监督抽查的产品的质量状况公告。</w:t>
      </w:r>
    </w:p>
    <w:p w14:paraId="1C59E4D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市场监督管理部门或者其他国家机关以及产品质量检验机构不得向社会推荐生产者的产品；不得以对产品进行监制、监销等方式参与产品经营活动。</w:t>
      </w:r>
    </w:p>
    <w:p w14:paraId="62802B1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2993272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生产者、销售者的产品质量责任和义务</w:t>
      </w:r>
    </w:p>
    <w:p w14:paraId="7F1822C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75D579B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32"/>
          <w:szCs w:val="32"/>
        </w:rPr>
      </w:pPr>
      <w:r>
        <w:rPr>
          <w:rFonts w:hint="eastAsia" w:ascii="Times New Roman" w:hAnsi="Times New Roman" w:eastAsia="宋体" w:cs="Arial"/>
          <w:b w:val="0"/>
          <w:kern w:val="0"/>
          <w:sz w:val="32"/>
          <w:szCs w:val="32"/>
        </w:rPr>
        <w:t>第一节　生产者的产品质量责任和义务</w:t>
      </w:r>
    </w:p>
    <w:p w14:paraId="68A20E5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42817B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黑体" w:cs="Arial"/>
          <w:b w:val="0"/>
          <w:kern w:val="0"/>
          <w:sz w:val="32"/>
          <w:szCs w:val="32"/>
        </w:rPr>
        <w:t>　　第二十六条</w:t>
      </w:r>
      <w:r>
        <w:rPr>
          <w:rFonts w:hint="eastAsia" w:ascii="Times New Roman" w:hAnsi="Times New Roman" w:eastAsia="仿宋_GB2312" w:cs="Arial"/>
          <w:b w:val="0"/>
          <w:kern w:val="0"/>
          <w:sz w:val="32"/>
          <w:szCs w:val="32"/>
        </w:rPr>
        <w:t>　生产者应当对其生产的产品质量负责。</w:t>
      </w:r>
    </w:p>
    <w:p w14:paraId="2B3EB5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产品质量应当符合下列要求：</w:t>
      </w:r>
    </w:p>
    <w:p w14:paraId="6DBB8A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不存在危及人身、财产安全的不合理的危险，有保障人体健康和人身、财产安全的国家标准、行业标准的，应当符合该标准；</w:t>
      </w:r>
    </w:p>
    <w:p w14:paraId="7E37F4D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具备产品应当具备的使用性能，但是，对产品存在使用性能的瑕疵作出说明的除外；</w:t>
      </w:r>
    </w:p>
    <w:p w14:paraId="193E76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符合在产品或者其包装上注明采用的产品标准，符合以产品说明、实物样品等方式表明的质量状况。</w:t>
      </w:r>
    </w:p>
    <w:p w14:paraId="3DC2EF8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产品或者其包装上的标识必须真实，并符合下列要求：</w:t>
      </w:r>
    </w:p>
    <w:p w14:paraId="493C3E0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有产品质量检验合格证明；</w:t>
      </w:r>
    </w:p>
    <w:p w14:paraId="2BCC6CE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有中文标明的产品名称、生产厂厂名和厂址；</w:t>
      </w:r>
    </w:p>
    <w:p w14:paraId="37F8A89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根据产品的特点和使用要求，需要标明产品规格、等级、所含主要成份的名称和含量的，用中文相应予以标明；需要事先让消费者知晓的，应当在外包装上标明，或者预先向消费者提供有关资料；</w:t>
      </w:r>
    </w:p>
    <w:p w14:paraId="7AD25C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限期使用的产品，应当在显著位置清晰地标明生产日期和安全使用期或者失效日期；</w:t>
      </w:r>
    </w:p>
    <w:p w14:paraId="60ED42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使用不当，容易造成产品本身损坏或者可能危及人身、财产安全的产品，应当有警示标志或者中文警示说明。</w:t>
      </w:r>
    </w:p>
    <w:p w14:paraId="2AFC57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裸装的食品和其他根据产品的特点难以附加标识的裸装产品，可以不附加产品标识。</w:t>
      </w:r>
    </w:p>
    <w:p w14:paraId="299CDFB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易碎、易燃、易爆、有毒、有腐蚀性、有放射性等危险物品以及储运中不能倒置和其他有特殊要求的产品，其包装质量必须符合相应要求，依照国家有关规定作出警示标志或者中文警示说明，标明储运注意事项。</w:t>
      </w:r>
    </w:p>
    <w:p w14:paraId="5FD9E0A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生产者不得生产国家明令淘汰的产品。</w:t>
      </w:r>
    </w:p>
    <w:p w14:paraId="3031EA3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生产者不得伪造产地，不得伪造或者冒用他人的厂名、厂址。</w:t>
      </w:r>
    </w:p>
    <w:p w14:paraId="16917A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生产者不得伪造或者冒用认证标志等质量标志。</w:t>
      </w:r>
    </w:p>
    <w:p w14:paraId="3CCBDC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生产者生产产品，不得掺杂、掺假，不得以假充真、以次充好，不得以不合格产品冒充合格产品。</w:t>
      </w:r>
    </w:p>
    <w:p w14:paraId="722A43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1F5515B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32"/>
          <w:szCs w:val="32"/>
        </w:rPr>
      </w:pPr>
      <w:r>
        <w:rPr>
          <w:rFonts w:hint="eastAsia" w:ascii="Times New Roman" w:hAnsi="Times New Roman" w:eastAsia="宋体" w:cs="Arial"/>
          <w:b w:val="0"/>
          <w:kern w:val="0"/>
          <w:sz w:val="32"/>
          <w:szCs w:val="32"/>
        </w:rPr>
        <w:t>第二节　销售者的产品质量责任和义务</w:t>
      </w:r>
    </w:p>
    <w:p w14:paraId="066C3C0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0F59443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销售者应当建立并执行进货检查验收制度，验明产品合格证明和其他标识。</w:t>
      </w:r>
    </w:p>
    <w:p w14:paraId="53D17A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销售者应当采取措施，保持销售产品的质量。</w:t>
      </w:r>
    </w:p>
    <w:p w14:paraId="298AE05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销售者不得销售国家明令淘汰并停止销售的产品和失效、变质的产品。</w:t>
      </w:r>
    </w:p>
    <w:p w14:paraId="09C5A0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销售者销售的产品的标识应当符合本法第二十七条的规定。</w:t>
      </w:r>
    </w:p>
    <w:p w14:paraId="262FCB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销售者不得伪造产地，不得伪造或者冒用他人的厂名、厂址。</w:t>
      </w:r>
    </w:p>
    <w:p w14:paraId="5ABB38C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销售者不得伪造或者冒用认证标志等质量标志。</w:t>
      </w:r>
    </w:p>
    <w:p w14:paraId="5A89AA7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销售者销售产品，不得掺杂、掺假，不得以假充真、以次充好，不得以不合格产品冒充合格产品。</w:t>
      </w:r>
    </w:p>
    <w:p w14:paraId="4855FD9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65FEF2C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损害赔偿</w:t>
      </w:r>
    </w:p>
    <w:p w14:paraId="2875D20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79623CE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售出的产品有下列情形之一的，销售者应当负责修理、更换、退货；给购买产品的消费者造成损失的，销售者应当赔偿损失：</w:t>
      </w:r>
    </w:p>
    <w:p w14:paraId="2F6363D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不具备产品应当具备的使用性能而事先未作说明的；</w:t>
      </w:r>
    </w:p>
    <w:p w14:paraId="74245C9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不符合在产品或者其包装上注明采用的产品标准的；</w:t>
      </w:r>
    </w:p>
    <w:p w14:paraId="262FCB3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不符合以产品说明、实物样品等方式表明的质量状况的。</w:t>
      </w:r>
    </w:p>
    <w:p w14:paraId="5D8B033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销售者依照前款规定负责修理、更换、退货、赔偿损失后，属于生产者的责任或者属于向销售者提供产品的其他销售者</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以下简称供货者</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的责任的，销售者有权向生产者、供货者追偿。</w:t>
      </w:r>
    </w:p>
    <w:p w14:paraId="3B5A545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销售者未按照第一款规定给予修理、更换、退货或者赔偿损失的，由市场监督管理部门责令改正。</w:t>
      </w:r>
    </w:p>
    <w:p w14:paraId="644D0AC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生产者之间，销售者之间，生产者与销售者之间订立的买卖合同、承揽合同有不同约定的，合同当事人按照合同约定执行。</w:t>
      </w:r>
    </w:p>
    <w:p w14:paraId="057C0EE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因产品存在缺陷造成人身、缺陷产品以外的其他财产</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以下简称他人财产</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损害的，生产者应当承担赔偿责任。</w:t>
      </w:r>
    </w:p>
    <w:p w14:paraId="712E81E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生产者能够证明有下列情形之一的，不承担赔偿责任：</w:t>
      </w:r>
    </w:p>
    <w:p w14:paraId="6E900AF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未将产品投入流通的；</w:t>
      </w:r>
    </w:p>
    <w:p w14:paraId="01E11A6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产品投入流通时，引起损害的缺陷尚不存在的；</w:t>
      </w:r>
    </w:p>
    <w:p w14:paraId="3D35E08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将产品投入流通时的科学技术水平尚不能发现缺陷的存在的。</w:t>
      </w:r>
    </w:p>
    <w:p w14:paraId="5E670EC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由于销售者的过错使产品存在缺陷，造成人身、他人财产损害的，销售者应当承担赔偿责任。</w:t>
      </w:r>
    </w:p>
    <w:p w14:paraId="7D795E7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销售者不能指明缺陷产品的生产者也不能指明缺陷产品的供货者的，销售者应当承担赔偿责任。</w:t>
      </w:r>
    </w:p>
    <w:p w14:paraId="7807C39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14:paraId="7A2D39E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14:paraId="57C76CB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因产品存在缺陷造成受害人财产损失的，侵害人应当恢复原状或者折价赔偿。受害人因此遭受其他重大损失的，侵害人应当赔偿损失。</w:t>
      </w:r>
    </w:p>
    <w:p w14:paraId="4F85F6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因产品存在缺陷造成损害要求赔偿的诉讼时效期间为二年，自当事人知道或者应当知道其权益受到损害时起计算。</w:t>
      </w:r>
    </w:p>
    <w:p w14:paraId="0F11986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因产品存在缺陷造成损害要求赔偿的请求权，在造成损害的缺陷产品交付最初消费者满十年丧失；但是，尚未超过明示的安全使用期的除外。</w:t>
      </w:r>
    </w:p>
    <w:p w14:paraId="13888E9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本法所称缺陷，是指产品存在危及人身、他人财产安全的不合理的危险；产品有保障人体健康和人身、财产安全的国家标准、行业标准的，是指不符合该标准。</w:t>
      </w:r>
    </w:p>
    <w:p w14:paraId="3DF5A41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14:paraId="58B6B90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仲裁机构或者人民法院可以委托本法第十九条规定的产品质量检验机构，对有关产品质量进行检验。</w:t>
      </w:r>
    </w:p>
    <w:p w14:paraId="71745B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7AE6D38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罚则</w:t>
      </w:r>
    </w:p>
    <w:p w14:paraId="2B088A1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48CEA73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生产、销售不符合保障人体健康和人身、财产安全的国家标准、行业标准的产品的，责令停止生产、销售，没收违法生产、销售的产品，并处违法生产、销售产品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包括已售出和未售出的产品，下同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货值金额等值以上三倍以下的罚款；有违法所得的，并处没收违法所得；情节严重的，吊销营业执照；构成犯罪的，依法追究刑事责任。</w:t>
      </w:r>
    </w:p>
    <w:p w14:paraId="4A3E02C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4557EF3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1DA247D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销售失效、变质的产品的，责令停止销售，没收违法销售的产品，并处违法销售产品货值金额二倍以下的罚款；有违法所得的，并处没收违法所得；情节严重的，吊销营业执照；构成犯罪的，依法追究刑事责任。</w:t>
      </w:r>
    </w:p>
    <w:p w14:paraId="3613104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012DA2D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产品标识不符合本法第二十七条规定的，责令改正；有包装的产品标识不符合本法第二十七条第</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项、第</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五</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项规定，情节严重的，责令停止生产、销售，并处违法生产、销售产品货值金额百分之三十以下的罚款；有违法所得的，并处没收违法所得。</w:t>
      </w:r>
    </w:p>
    <w:p w14:paraId="7890CE4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销售者销售本法第四十九条至第五十三条规定禁止销售的产品，有充分证据证明其不知道该产品为禁止销售的产品并如实说明其进货来源的，可以从轻或者减轻处罚。</w:t>
      </w:r>
    </w:p>
    <w:p w14:paraId="478EE24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拒绝接受依法进行的产品质量监督检查的，给予警告，责令改正；拒不改正的，责令停业整顿；情节特别严重的，吊销营业执照。</w:t>
      </w:r>
    </w:p>
    <w:p w14:paraId="137E255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64FA5DF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产品质量检验机构、认证机构出具的检验结果或者证明不实，造成损失的，应当承担相应的赔偿责任；造成重大损失的，撤销其检验资格、认证资格。</w:t>
      </w:r>
    </w:p>
    <w:p w14:paraId="355DBC9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0067181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社会团体、社会中介机构对产品质量作出承诺、保证，而该产品又不符合其承诺、保证的质量要求，给消费者造成损失的，与产品的生产者、销售者承担连带责任。</w:t>
      </w:r>
    </w:p>
    <w:p w14:paraId="1C6F0BC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在广告中对产品质量作虚假宣传，欺骗和误导消费者的，依照《中华人民共和国广告法》的规定追究法律责任。</w:t>
      </w:r>
    </w:p>
    <w:p w14:paraId="318605D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对生产者专门用于生产本法第四十九条、第五十一条所列的产品或者以假充真的产品的原辅材料、包装物、生产工具，应当予以没收。</w:t>
      </w:r>
    </w:p>
    <w:p w14:paraId="03D3052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39F64E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服务业的经营者将本法第四十九条至第五十二条规定禁止销售的产品用于经营性服务的，责令停止使用；对知道或者应当知道所使用的产品属于本法规定禁止销售的产品的，按照违法使用的产品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包括已使用和尚未使用的产品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的货值金额，依照本法对销售者的处罚规定处罚。</w:t>
      </w:r>
    </w:p>
    <w:p w14:paraId="5891F23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隐匿、转移、变卖、损毁被市场监督管理部门查封、扣押的物品的，处被隐匿、转移、变卖、损毁物品货值金额等值以上三倍以下的罚款；有违法所得的，并处没收违法所得。</w:t>
      </w:r>
    </w:p>
    <w:p w14:paraId="2A18EA6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违反本法规定，应当承担民事赔偿责任和缴纳罚款、罚金，其财产不足以同时支付时，先承担民事赔偿责任。</w:t>
      </w:r>
    </w:p>
    <w:p w14:paraId="2CEF94C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各级人民政府工作人员和其他国家机关工作人员有下列情形之一的，依法给予行政处分；构成犯罪的，依法追究刑事责任：</w:t>
      </w:r>
    </w:p>
    <w:p w14:paraId="6128FDB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包庇、放纵产品生产、销售中违反本法规定行为的；</w:t>
      </w:r>
    </w:p>
    <w:p w14:paraId="5995752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向从事违反本法规定的生产、销售活动的当事人通风报信，帮助其逃避查处的；</w:t>
      </w:r>
    </w:p>
    <w:p w14:paraId="5C5CB4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阻挠、干预市场监督管理部门依法对产品生产、销售中违反本法规定的行为进行查处，造成严重后果的。</w:t>
      </w:r>
    </w:p>
    <w:p w14:paraId="1CFA233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14:paraId="1D1DE3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661B99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产品质量检验机构有前款所列违法行为的，由市场监督管理部门责令改正，消除影响，有违法收入的予以没收，可以并处违法收入一倍以下的罚款；情节严重的，撤销其质量检验资格。</w:t>
      </w:r>
    </w:p>
    <w:p w14:paraId="0F83E75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市场监督管理部门的工作人员滥用职权、玩忽职守、徇私舞弊，构成犯罪的，依法追究刑事责任；尚不构成犯罪的，依法给予行政处分。</w:t>
      </w:r>
    </w:p>
    <w:p w14:paraId="153F920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以暴力、威胁方法阻碍市场监督管理部门的工作人员依法执行职务的，依法追究刑事责任；拒绝、阻碍未使用暴力、威胁方法的，由公安机关依照治安管理处罚法的规定处罚。</w:t>
      </w:r>
    </w:p>
    <w:p w14:paraId="57BB67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本法第四十九条至第五十七条、第六十条至第六十三条规定的行政处罚由市场监督管理部门决定。法律、行政法规对行使行政处罚权的机关另有规定的，依照有关法律、行政法规的规定执行。</w:t>
      </w:r>
    </w:p>
    <w:p w14:paraId="669D21B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对依照本法规定没收的产品，依照国家有关规定进行销毁或者采取其他方式处理。</w:t>
      </w:r>
    </w:p>
    <w:p w14:paraId="2532BC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本法第四十九条至第五十四条、第六十二条、第六十三条所规定的货值金额以违法生产、销售产品的标价计算；没有标价的，按照同类产品的市场价格计算。</w:t>
      </w:r>
    </w:p>
    <w:p w14:paraId="24C1FD9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14:paraId="29B9512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附则</w:t>
      </w:r>
    </w:p>
    <w:p w14:paraId="469116B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14:paraId="4DF3F79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军工产品质量监督管理办法，由国务院、中央军事委员会另行制定。</w:t>
      </w:r>
    </w:p>
    <w:p w14:paraId="3C7F5DD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因核设施、核产品造成损害的赔偿责任，法律、行政法规另有规定的，依照其规定。</w:t>
      </w:r>
    </w:p>
    <w:p w14:paraId="29840B3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本法自1993年9月1日起施行。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FB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82EC1">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14:paraId="0D782EC1">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4EE5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CAA1F">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3CAA1F">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82F8">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7522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OGYyMTk5YjYzZWQ0NzYwYTBjM2Q4NjgxYWYzZWI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0C51D62"/>
    <w:rsid w:val="19F86B68"/>
    <w:rsid w:val="2F7753E6"/>
    <w:rsid w:val="3258761C"/>
    <w:rsid w:val="38A47CC9"/>
    <w:rsid w:val="44BC0EEC"/>
    <w:rsid w:val="482A39F4"/>
    <w:rsid w:val="56755F92"/>
    <w:rsid w:val="653A70E2"/>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8125</Words>
  <Characters>8144</Characters>
  <Lines>102</Lines>
  <Paragraphs>28</Paragraphs>
  <TotalTime>22</TotalTime>
  <ScaleCrop>false</ScaleCrop>
  <LinksUpToDate>false</LinksUpToDate>
  <CharactersWithSpaces>8502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陈moumou</cp:lastModifiedBy>
  <cp:lastPrinted>2024-08-28T06:02:43Z</cp:lastPrinted>
  <dcterms:modified xsi:type="dcterms:W3CDTF">2024-08-28T06:02:47Z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7D31E3C7D23F4EB597F07490D748BD32_12</vt:lpwstr>
  </property>
</Properties>
</file>